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EA" w:rsidRDefault="008A3E23" w:rsidP="00A841F5">
      <w:pPr>
        <w:adjustRightInd w:val="0"/>
        <w:spacing w:after="0" w:line="240" w:lineRule="auto"/>
        <w:rPr>
          <w:rFonts w:ascii="Verdana" w:eastAsia="Times New Roman" w:hAnsi="Verdana" w:cs="ArialMT"/>
          <w:b/>
          <w:bCs/>
          <w:i/>
          <w:iCs/>
          <w:color w:val="000080"/>
          <w:sz w:val="24"/>
          <w:szCs w:val="24"/>
        </w:rPr>
      </w:pPr>
      <w:r w:rsidRPr="00C43FEA">
        <w:rPr>
          <w:rFonts w:ascii="Verdana" w:eastAsia="Times New Roman" w:hAnsi="Verdana" w:cs="ArialMT"/>
          <w:b/>
          <w:bCs/>
          <w:i/>
          <w:iCs/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A4A39A" wp14:editId="0124F0CA">
            <wp:simplePos x="720090" y="4260215"/>
            <wp:positionH relativeFrom="margin">
              <wp:align>left</wp:align>
            </wp:positionH>
            <wp:positionV relativeFrom="margin">
              <wp:align>top</wp:align>
            </wp:positionV>
            <wp:extent cx="1918335" cy="2462530"/>
            <wp:effectExtent l="0" t="0" r="571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ista 2-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FEA">
        <w:rPr>
          <w:rFonts w:ascii="Verdana" w:eastAsia="Times New Roman" w:hAnsi="Verdana" w:cs="ArialMT"/>
          <w:b/>
          <w:bCs/>
          <w:i/>
          <w:iCs/>
          <w:color w:val="000080"/>
          <w:sz w:val="24"/>
          <w:szCs w:val="24"/>
        </w:rPr>
        <w:t>“</w:t>
      </w:r>
      <w:r w:rsidR="000316EC" w:rsidRPr="00C43FEA">
        <w:rPr>
          <w:rFonts w:ascii="Verdana" w:eastAsia="Times New Roman" w:hAnsi="Verdana" w:cs="ArialMT"/>
          <w:b/>
          <w:bCs/>
          <w:i/>
          <w:iCs/>
          <w:color w:val="000080"/>
          <w:sz w:val="24"/>
          <w:szCs w:val="24"/>
        </w:rPr>
        <w:t>La scuola ed il lavoro: impar</w:t>
      </w:r>
      <w:r w:rsidR="00A06412" w:rsidRPr="00C43FEA">
        <w:rPr>
          <w:rFonts w:ascii="Verdana" w:eastAsia="Times New Roman" w:hAnsi="Verdana" w:cs="ArialMT"/>
          <w:b/>
          <w:bCs/>
          <w:i/>
          <w:iCs/>
          <w:color w:val="000080"/>
          <w:sz w:val="24"/>
          <w:szCs w:val="24"/>
        </w:rPr>
        <w:t>are facendo…non solo alternanza</w:t>
      </w:r>
      <w:r w:rsidR="00C43FEA">
        <w:rPr>
          <w:rFonts w:ascii="Verdana" w:eastAsia="Times New Roman" w:hAnsi="Verdana" w:cs="ArialMT"/>
          <w:b/>
          <w:bCs/>
          <w:i/>
          <w:iCs/>
          <w:color w:val="000080"/>
          <w:sz w:val="24"/>
          <w:szCs w:val="24"/>
        </w:rPr>
        <w:t>” -  n. 2 / 2016</w:t>
      </w:r>
    </w:p>
    <w:p w:rsidR="00A06412" w:rsidRPr="00C43FEA" w:rsidRDefault="000316EC" w:rsidP="00A841F5">
      <w:pPr>
        <w:adjustRightInd w:val="0"/>
        <w:spacing w:after="0" w:line="240" w:lineRule="auto"/>
        <w:rPr>
          <w:rFonts w:ascii="Verdana" w:eastAsia="Times New Roman" w:hAnsi="Verdana" w:cs="ArialMT"/>
          <w:b/>
          <w:bCs/>
          <w:i/>
          <w:iCs/>
          <w:color w:val="000080"/>
          <w:sz w:val="24"/>
          <w:szCs w:val="24"/>
        </w:rPr>
      </w:pPr>
      <w:r w:rsidRPr="00C43FEA">
        <w:rPr>
          <w:rFonts w:ascii="Verdana" w:eastAsia="Times New Roman" w:hAnsi="Verdana" w:cs="ArialMT"/>
          <w:b/>
          <w:bCs/>
          <w:i/>
          <w:iCs/>
          <w:color w:val="000080"/>
          <w:sz w:val="24"/>
          <w:szCs w:val="24"/>
        </w:rPr>
        <w:t xml:space="preserve"> </w:t>
      </w:r>
    </w:p>
    <w:p w:rsidR="00CD6C84" w:rsidRPr="00C43FEA" w:rsidRDefault="00CD6C84" w:rsidP="00A841F5">
      <w:pPr>
        <w:adjustRightInd w:val="0"/>
        <w:spacing w:after="0" w:line="240" w:lineRule="auto"/>
        <w:rPr>
          <w:rFonts w:ascii="Verdana" w:eastAsia="Times New Roman" w:hAnsi="Verdana"/>
          <w:bCs/>
          <w:color w:val="0000AB"/>
          <w:sz w:val="22"/>
          <w:szCs w:val="22"/>
        </w:rPr>
      </w:pPr>
      <w:r w:rsidRPr="00C43FEA">
        <w:rPr>
          <w:rFonts w:ascii="Verdana" w:eastAsia="Times New Roman" w:hAnsi="Verdana" w:cs="ArialMT"/>
          <w:b/>
          <w:bCs/>
          <w:i/>
          <w:iCs/>
          <w:color w:val="000080"/>
          <w:sz w:val="22"/>
          <w:szCs w:val="22"/>
        </w:rPr>
        <w:t>Uno strumento indispensabile per dirigere progettazione e organizzazione nelle scuole.</w:t>
      </w:r>
    </w:p>
    <w:p w:rsidR="00CD6C84" w:rsidRPr="00C43FEA" w:rsidRDefault="00CD6C84" w:rsidP="00A841F5">
      <w:pPr>
        <w:spacing w:after="0" w:line="240" w:lineRule="auto"/>
        <w:rPr>
          <w:rFonts w:ascii="Garamond" w:eastAsia="Times New Roman" w:hAnsi="Garamond"/>
          <w:bCs/>
          <w:color w:val="0000AB"/>
          <w:sz w:val="22"/>
          <w:szCs w:val="22"/>
        </w:rPr>
      </w:pPr>
      <w:r w:rsidRPr="00C43FEA">
        <w:rPr>
          <w:rFonts w:ascii="Garamond" w:eastAsia="Times New Roman" w:hAnsi="Garamond" w:cs="Arial"/>
          <w:bCs/>
          <w:color w:val="000080"/>
          <w:sz w:val="22"/>
          <w:szCs w:val="22"/>
        </w:rPr>
        <w:t> </w:t>
      </w:r>
    </w:p>
    <w:p w:rsidR="00664F1C" w:rsidRPr="00664F1C" w:rsidRDefault="00CD6C84" w:rsidP="00664F1C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64F1C">
        <w:rPr>
          <w:rFonts w:ascii="Garamond" w:eastAsia="Times New Roman" w:hAnsi="Garamond" w:cs="Arial"/>
          <w:b/>
          <w:i/>
          <w:sz w:val="24"/>
          <w:szCs w:val="24"/>
        </w:rPr>
        <w:t>Contributi di</w:t>
      </w:r>
      <w:r w:rsidRPr="00664F1C">
        <w:rPr>
          <w:rFonts w:ascii="Garamond" w:eastAsia="Times New Roman" w:hAnsi="Garamond" w:cs="Arial"/>
          <w:b/>
          <w:bCs/>
          <w:i/>
          <w:sz w:val="24"/>
          <w:szCs w:val="24"/>
        </w:rPr>
        <w:t>:</w:t>
      </w:r>
      <w:r w:rsidRPr="00664F1C">
        <w:rPr>
          <w:rFonts w:ascii="Garamond" w:eastAsia="Times New Roman" w:hAnsi="Garamond" w:cs="Arial"/>
          <w:bCs/>
          <w:i/>
          <w:sz w:val="24"/>
          <w:szCs w:val="24"/>
        </w:rPr>
        <w:t xml:space="preserve">  </w:t>
      </w:r>
      <w:r w:rsidRPr="00664F1C">
        <w:rPr>
          <w:rFonts w:ascii="Garamond" w:eastAsia="Times New Roman" w:hAnsi="Garamond"/>
          <w:i/>
          <w:sz w:val="24"/>
          <w:szCs w:val="24"/>
        </w:rPr>
        <w:t>Arduino Salatin, Dario Nicoli, Giorgio Chiosso, Claudio Gentili</w:t>
      </w:r>
      <w:r w:rsidR="00A841F5" w:rsidRPr="00664F1C">
        <w:rPr>
          <w:rFonts w:ascii="Garamond" w:eastAsia="Times New Roman" w:hAnsi="Garamond"/>
          <w:i/>
          <w:sz w:val="24"/>
          <w:szCs w:val="24"/>
        </w:rPr>
        <w:t xml:space="preserve">, </w:t>
      </w:r>
      <w:r w:rsidRPr="00664F1C">
        <w:rPr>
          <w:rFonts w:ascii="Garamond" w:eastAsia="Times New Roman" w:hAnsi="Garamond" w:cs="Arial"/>
          <w:bCs/>
          <w:i/>
          <w:sz w:val="24"/>
          <w:szCs w:val="24"/>
        </w:rPr>
        <w:t xml:space="preserve">  Roberto Pellegatta, Ermanno Puricelli, </w:t>
      </w:r>
      <w:r w:rsidR="00664F1C" w:rsidRPr="00664F1C">
        <w:rPr>
          <w:rFonts w:ascii="Garamond" w:eastAsia="Times New Roman" w:hAnsi="Garamond" w:cs="Arial"/>
          <w:bCs/>
          <w:i/>
          <w:sz w:val="24"/>
          <w:szCs w:val="24"/>
        </w:rPr>
        <w:t xml:space="preserve">Alfredo Menichelli, </w:t>
      </w:r>
      <w:r w:rsidRPr="00664F1C">
        <w:rPr>
          <w:rFonts w:ascii="Garamond" w:eastAsia="Times New Roman" w:hAnsi="Garamond" w:cs="Arial"/>
          <w:bCs/>
          <w:i/>
          <w:sz w:val="24"/>
          <w:szCs w:val="24"/>
        </w:rPr>
        <w:t xml:space="preserve">Emilio Mariani, Luciano </w:t>
      </w:r>
      <w:proofErr w:type="spellStart"/>
      <w:r w:rsidRPr="00664F1C">
        <w:rPr>
          <w:rFonts w:ascii="Garamond" w:eastAsia="Times New Roman" w:hAnsi="Garamond" w:cs="Arial"/>
          <w:bCs/>
          <w:i/>
          <w:sz w:val="24"/>
          <w:szCs w:val="24"/>
        </w:rPr>
        <w:t>Rondanini</w:t>
      </w:r>
      <w:proofErr w:type="spellEnd"/>
      <w:r w:rsidRPr="00664F1C">
        <w:rPr>
          <w:rFonts w:ascii="Garamond" w:eastAsia="Times New Roman" w:hAnsi="Garamond" w:cs="Arial"/>
          <w:bCs/>
          <w:i/>
          <w:sz w:val="24"/>
          <w:szCs w:val="24"/>
        </w:rPr>
        <w:t xml:space="preserve">, </w:t>
      </w:r>
      <w:r w:rsidR="00664F1C" w:rsidRPr="00664F1C">
        <w:rPr>
          <w:rFonts w:ascii="Garamond" w:eastAsia="Times New Roman" w:hAnsi="Garamond" w:cs="Arial"/>
          <w:bCs/>
          <w:i/>
          <w:sz w:val="24"/>
          <w:szCs w:val="24"/>
        </w:rPr>
        <w:t xml:space="preserve">Patrizia Cuppini, Manuela </w:t>
      </w:r>
      <w:proofErr w:type="spellStart"/>
      <w:r w:rsidR="00664F1C" w:rsidRPr="00664F1C">
        <w:rPr>
          <w:rFonts w:ascii="Garamond" w:eastAsia="Times New Roman" w:hAnsi="Garamond" w:cs="Arial"/>
          <w:bCs/>
          <w:i/>
          <w:sz w:val="24"/>
          <w:szCs w:val="24"/>
        </w:rPr>
        <w:t>Bandini</w:t>
      </w:r>
      <w:proofErr w:type="spellEnd"/>
      <w:r w:rsidR="00664F1C" w:rsidRPr="00664F1C">
        <w:rPr>
          <w:rFonts w:ascii="Garamond" w:eastAsia="Times New Roman" w:hAnsi="Garamond" w:cs="Arial"/>
          <w:bCs/>
          <w:i/>
          <w:sz w:val="24"/>
          <w:szCs w:val="24"/>
        </w:rPr>
        <w:t xml:space="preserve">, </w:t>
      </w:r>
      <w:r w:rsidR="00A841F5" w:rsidRPr="00664F1C">
        <w:rPr>
          <w:rFonts w:ascii="Garamond" w:eastAsia="Times New Roman" w:hAnsi="Garamond" w:cs="Arial"/>
          <w:bCs/>
          <w:i/>
          <w:sz w:val="24"/>
          <w:szCs w:val="24"/>
        </w:rPr>
        <w:t xml:space="preserve">Rosario Mazzeo, </w:t>
      </w:r>
      <w:r w:rsidRPr="00664F1C">
        <w:rPr>
          <w:rFonts w:ascii="Garamond" w:eastAsia="Times New Roman" w:hAnsi="Garamond" w:cs="Arial"/>
          <w:bCs/>
          <w:i/>
          <w:sz w:val="24"/>
          <w:szCs w:val="24"/>
        </w:rPr>
        <w:t xml:space="preserve">Paolo </w:t>
      </w:r>
      <w:proofErr w:type="spellStart"/>
      <w:r w:rsidRPr="00664F1C">
        <w:rPr>
          <w:rFonts w:ascii="Garamond" w:eastAsia="Times New Roman" w:hAnsi="Garamond" w:cs="Arial"/>
          <w:bCs/>
          <w:i/>
          <w:sz w:val="24"/>
          <w:szCs w:val="24"/>
        </w:rPr>
        <w:t>Ravazzano</w:t>
      </w:r>
      <w:proofErr w:type="spellEnd"/>
      <w:r w:rsidRPr="00664F1C">
        <w:rPr>
          <w:rFonts w:ascii="Garamond" w:eastAsia="Times New Roman" w:hAnsi="Garamond" w:cs="Arial"/>
          <w:bCs/>
          <w:i/>
          <w:sz w:val="24"/>
          <w:szCs w:val="24"/>
        </w:rPr>
        <w:t>, Sabino Pavone,</w:t>
      </w:r>
      <w:r w:rsidR="00664F1C" w:rsidRPr="00664F1C">
        <w:rPr>
          <w:rFonts w:ascii="Garamond" w:eastAsia="Times New Roman" w:hAnsi="Garamond" w:cs="Arial"/>
          <w:bCs/>
          <w:i/>
          <w:sz w:val="24"/>
          <w:szCs w:val="24"/>
        </w:rPr>
        <w:t xml:space="preserve"> </w:t>
      </w:r>
      <w:r w:rsidR="00664F1C" w:rsidRPr="00664F1C">
        <w:rPr>
          <w:rFonts w:ascii="Garamond" w:hAnsi="Garamond"/>
          <w:i/>
          <w:sz w:val="24"/>
          <w:szCs w:val="24"/>
        </w:rPr>
        <w:t xml:space="preserve">Filomena Zamboli, Paola Ferrante, Francesco </w:t>
      </w:r>
      <w:proofErr w:type="spellStart"/>
      <w:r w:rsidR="00664F1C" w:rsidRPr="00664F1C">
        <w:rPr>
          <w:rFonts w:ascii="Garamond" w:hAnsi="Garamond"/>
          <w:i/>
          <w:sz w:val="24"/>
          <w:szCs w:val="24"/>
        </w:rPr>
        <w:t>Malcangi</w:t>
      </w:r>
      <w:proofErr w:type="spellEnd"/>
      <w:r w:rsidR="00664F1C" w:rsidRPr="00664F1C">
        <w:rPr>
          <w:rFonts w:ascii="Garamond" w:hAnsi="Garamond"/>
          <w:i/>
          <w:sz w:val="24"/>
          <w:szCs w:val="24"/>
        </w:rPr>
        <w:t xml:space="preserve">, </w:t>
      </w:r>
      <w:r w:rsidR="00664F1C">
        <w:rPr>
          <w:rFonts w:ascii="Garamond" w:hAnsi="Garamond" w:cs="Verdana"/>
          <w:bCs/>
          <w:i/>
          <w:color w:val="30342E"/>
          <w:sz w:val="24"/>
          <w:szCs w:val="24"/>
        </w:rPr>
        <w:t>Margherita Rabaglia.</w:t>
      </w:r>
      <w:r w:rsidR="00664F1C" w:rsidRPr="00664F1C">
        <w:rPr>
          <w:rFonts w:ascii="Garamond" w:hAnsi="Garamond" w:cs="Verdana"/>
          <w:bCs/>
          <w:i/>
          <w:color w:val="30342E"/>
          <w:sz w:val="24"/>
          <w:szCs w:val="24"/>
        </w:rPr>
        <w:tab/>
      </w:r>
      <w:r w:rsidR="00664F1C" w:rsidRPr="00664F1C">
        <w:rPr>
          <w:rFonts w:ascii="Garamond" w:hAnsi="Garamond" w:cs="Verdana"/>
          <w:bCs/>
          <w:i/>
          <w:color w:val="30342E"/>
          <w:sz w:val="24"/>
          <w:szCs w:val="24"/>
        </w:rPr>
        <w:tab/>
      </w:r>
      <w:r w:rsidR="00664F1C" w:rsidRPr="00664F1C">
        <w:rPr>
          <w:rFonts w:ascii="Garamond" w:hAnsi="Garamond" w:cs="Verdana"/>
          <w:bCs/>
          <w:i/>
          <w:color w:val="30342E"/>
          <w:sz w:val="24"/>
          <w:szCs w:val="24"/>
        </w:rPr>
        <w:tab/>
      </w:r>
      <w:r w:rsidR="00664F1C" w:rsidRPr="00664F1C">
        <w:rPr>
          <w:rFonts w:ascii="Garamond" w:hAnsi="Garamond" w:cs="Verdana"/>
          <w:bCs/>
          <w:i/>
          <w:color w:val="30342E"/>
          <w:sz w:val="24"/>
          <w:szCs w:val="24"/>
        </w:rPr>
        <w:tab/>
      </w:r>
    </w:p>
    <w:p w:rsidR="00CD6C84" w:rsidRPr="00664F1C" w:rsidRDefault="00CD6C84" w:rsidP="00A841F5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7C1A11" w:rsidRPr="00C43FEA" w:rsidRDefault="0025105A" w:rsidP="007C1A11">
      <w:pPr>
        <w:spacing w:after="0" w:line="240" w:lineRule="auto"/>
        <w:rPr>
          <w:rFonts w:ascii="Garamond" w:hAnsi="Garamond"/>
          <w:sz w:val="24"/>
          <w:szCs w:val="24"/>
        </w:rPr>
      </w:pPr>
      <w:r w:rsidRPr="00664F1C">
        <w:rPr>
          <w:rFonts w:ascii="Garamond" w:hAnsi="Garamond"/>
          <w:sz w:val="24"/>
          <w:szCs w:val="24"/>
        </w:rPr>
        <w:t>La Legge 107/2015</w:t>
      </w:r>
      <w:r w:rsidR="007C1A11">
        <w:rPr>
          <w:rFonts w:ascii="Garamond" w:hAnsi="Garamond"/>
          <w:sz w:val="24"/>
          <w:szCs w:val="24"/>
        </w:rPr>
        <w:t>,</w:t>
      </w:r>
      <w:r w:rsidRPr="00664F1C">
        <w:rPr>
          <w:rFonts w:ascii="Garamond" w:hAnsi="Garamond"/>
          <w:sz w:val="24"/>
          <w:szCs w:val="24"/>
        </w:rPr>
        <w:t xml:space="preserve"> per la prima volta</w:t>
      </w:r>
      <w:r w:rsidR="007C1A11">
        <w:rPr>
          <w:rFonts w:ascii="Garamond" w:hAnsi="Garamond"/>
          <w:sz w:val="24"/>
          <w:szCs w:val="24"/>
        </w:rPr>
        <w:t>,</w:t>
      </w:r>
      <w:r w:rsidRPr="00664F1C">
        <w:rPr>
          <w:rFonts w:ascii="Garamond" w:hAnsi="Garamond"/>
          <w:sz w:val="24"/>
          <w:szCs w:val="24"/>
        </w:rPr>
        <w:t xml:space="preserve"> ha reso obbligatorie </w:t>
      </w:r>
      <w:r w:rsidR="007C1A11" w:rsidRPr="00C43FEA">
        <w:rPr>
          <w:rFonts w:ascii="Garamond" w:hAnsi="Garamond"/>
          <w:sz w:val="24"/>
          <w:szCs w:val="24"/>
        </w:rPr>
        <w:t>le attività di Alternanza scuola-lavoro</w:t>
      </w:r>
      <w:r w:rsidR="007C1A11" w:rsidRPr="00664F1C">
        <w:rPr>
          <w:rFonts w:ascii="Garamond" w:hAnsi="Garamond"/>
          <w:sz w:val="24"/>
          <w:szCs w:val="24"/>
        </w:rPr>
        <w:t xml:space="preserve"> </w:t>
      </w:r>
      <w:r w:rsidRPr="00664F1C">
        <w:rPr>
          <w:rFonts w:ascii="Garamond" w:hAnsi="Garamond"/>
          <w:sz w:val="24"/>
          <w:szCs w:val="24"/>
        </w:rPr>
        <w:t>in tutte le scuole del</w:t>
      </w:r>
      <w:r w:rsidRPr="00C43FEA">
        <w:rPr>
          <w:rFonts w:ascii="Garamond" w:hAnsi="Garamond"/>
          <w:sz w:val="24"/>
          <w:szCs w:val="24"/>
        </w:rPr>
        <w:t xml:space="preserve"> secondo ciclo</w:t>
      </w:r>
      <w:r w:rsidR="007C1A11">
        <w:rPr>
          <w:rFonts w:ascii="Garamond" w:hAnsi="Garamond"/>
          <w:sz w:val="24"/>
          <w:szCs w:val="24"/>
        </w:rPr>
        <w:t>: u</w:t>
      </w:r>
      <w:r w:rsidRPr="00C43FEA">
        <w:rPr>
          <w:rFonts w:ascii="Garamond" w:hAnsi="Garamond"/>
          <w:sz w:val="24"/>
          <w:szCs w:val="24"/>
        </w:rPr>
        <w:t>n</w:t>
      </w:r>
      <w:r w:rsidR="007C1A11">
        <w:rPr>
          <w:rFonts w:ascii="Garamond" w:hAnsi="Garamond"/>
          <w:sz w:val="24"/>
          <w:szCs w:val="24"/>
        </w:rPr>
        <w:t>’</w:t>
      </w:r>
      <w:r w:rsidRPr="00C43FEA">
        <w:rPr>
          <w:rFonts w:ascii="Garamond" w:hAnsi="Garamond"/>
          <w:sz w:val="24"/>
          <w:szCs w:val="24"/>
        </w:rPr>
        <w:t xml:space="preserve"> importante novità formativa che permette di iniziare ad affrontare</w:t>
      </w:r>
      <w:r w:rsidR="007C1A11">
        <w:rPr>
          <w:rFonts w:ascii="Garamond" w:hAnsi="Garamond"/>
          <w:sz w:val="24"/>
          <w:szCs w:val="24"/>
        </w:rPr>
        <w:t xml:space="preserve"> quella che molti segnalano come</w:t>
      </w:r>
      <w:r w:rsidRPr="00C43FEA">
        <w:rPr>
          <w:rFonts w:ascii="Garamond" w:hAnsi="Garamond"/>
          <w:sz w:val="24"/>
          <w:szCs w:val="24"/>
        </w:rPr>
        <w:t xml:space="preserve"> la più grave lacuna di tutto il nost</w:t>
      </w:r>
      <w:r w:rsidR="007C1A11">
        <w:rPr>
          <w:rFonts w:ascii="Garamond" w:hAnsi="Garamond"/>
          <w:sz w:val="24"/>
          <w:szCs w:val="24"/>
        </w:rPr>
        <w:t xml:space="preserve">ro sistema scolastico nazionale, </w:t>
      </w:r>
      <w:r w:rsidR="007C1A11" w:rsidRPr="00C43FEA">
        <w:rPr>
          <w:rFonts w:ascii="Garamond" w:hAnsi="Garamond"/>
          <w:sz w:val="24"/>
          <w:szCs w:val="24"/>
        </w:rPr>
        <w:t xml:space="preserve">quella lontananza della scuola dalla vita reale che è serio problema culturale, didattico ed educativo </w:t>
      </w:r>
      <w:r w:rsidR="007C1A11">
        <w:rPr>
          <w:rFonts w:ascii="Garamond" w:hAnsi="Garamond"/>
          <w:sz w:val="24"/>
          <w:szCs w:val="24"/>
        </w:rPr>
        <w:t xml:space="preserve">e </w:t>
      </w:r>
      <w:r w:rsidR="007C1A11" w:rsidRPr="00C43FEA">
        <w:rPr>
          <w:rFonts w:ascii="Garamond" w:hAnsi="Garamond"/>
          <w:sz w:val="24"/>
          <w:szCs w:val="24"/>
        </w:rPr>
        <w:t xml:space="preserve">sul quale da molte parti, e non solo in Italia, si è iniziato a riflettere. </w:t>
      </w:r>
    </w:p>
    <w:p w:rsidR="007C1A11" w:rsidRPr="00C43FEA" w:rsidRDefault="007C1A11" w:rsidP="007C1A11">
      <w:pPr>
        <w:spacing w:after="0" w:line="240" w:lineRule="auto"/>
        <w:rPr>
          <w:rFonts w:ascii="Garamond" w:hAnsi="Garamond"/>
          <w:sz w:val="24"/>
          <w:szCs w:val="24"/>
        </w:rPr>
      </w:pPr>
      <w:r w:rsidRPr="00C43FEA">
        <w:rPr>
          <w:rFonts w:ascii="Garamond" w:hAnsi="Garamond"/>
          <w:sz w:val="24"/>
          <w:szCs w:val="24"/>
        </w:rPr>
        <w:t>Lo stesso problema del rapporto scuola-lavoro e dell’alternanza tra i due ambienti formativi nel secondo ciclo, secondo le migliori riflessioni può essere adeguatamente affrontato se potrà svilupparsi non solo come strategia di una “ricucitura” tra due mondi, ma come vera e propria metodologia che, a partire dalla scuola primaria, riporti dignità culturale e formativa al lavoro, specialmente quello manuale.</w:t>
      </w:r>
    </w:p>
    <w:p w:rsidR="00A841F5" w:rsidRPr="00C43FEA" w:rsidRDefault="0025105A" w:rsidP="00A841F5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C43FEA">
        <w:rPr>
          <w:rFonts w:ascii="Garamond" w:hAnsi="Garamond"/>
          <w:sz w:val="24"/>
          <w:szCs w:val="24"/>
        </w:rPr>
        <w:t>Per questo i</w:t>
      </w:r>
      <w:r w:rsidR="000316EC" w:rsidRPr="00C43FEA">
        <w:rPr>
          <w:rFonts w:ascii="Garamond" w:hAnsi="Garamond"/>
          <w:sz w:val="24"/>
          <w:szCs w:val="24"/>
        </w:rPr>
        <w:t>l secondo numero 2016</w:t>
      </w:r>
      <w:r w:rsidR="00A06412" w:rsidRPr="00C43FEA">
        <w:rPr>
          <w:rFonts w:ascii="Garamond" w:hAnsi="Garamond"/>
          <w:sz w:val="24"/>
          <w:szCs w:val="24"/>
        </w:rPr>
        <w:t xml:space="preserve"> di “</w:t>
      </w:r>
      <w:r w:rsidR="00A06412" w:rsidRPr="00A841F5">
        <w:rPr>
          <w:rFonts w:ascii="Garamond" w:hAnsi="Garamond"/>
          <w:b/>
          <w:i/>
          <w:sz w:val="24"/>
          <w:szCs w:val="24"/>
        </w:rPr>
        <w:t>Dirigere scuole. Idee e strumenti per la leadership educativa</w:t>
      </w:r>
      <w:r w:rsidR="00A06412" w:rsidRPr="00C43FEA">
        <w:rPr>
          <w:rFonts w:ascii="Garamond" w:hAnsi="Garamond"/>
          <w:sz w:val="24"/>
          <w:szCs w:val="24"/>
        </w:rPr>
        <w:t>”</w:t>
      </w:r>
      <w:r w:rsidR="000316EC" w:rsidRPr="00C43FEA">
        <w:rPr>
          <w:rFonts w:ascii="Garamond" w:hAnsi="Garamond"/>
          <w:sz w:val="24"/>
          <w:szCs w:val="24"/>
        </w:rPr>
        <w:t xml:space="preserve"> </w:t>
      </w:r>
      <w:r w:rsidR="00A841F5" w:rsidRPr="00C43FEA">
        <w:rPr>
          <w:rFonts w:ascii="Garamond" w:eastAsia="Times New Roman" w:hAnsi="Garamond"/>
          <w:sz w:val="24"/>
          <w:szCs w:val="24"/>
        </w:rPr>
        <w:t>propone riflessioni, analisi critiche, esperienze e schede di lavoro per i responsabili del</w:t>
      </w:r>
      <w:r w:rsidR="00A841F5">
        <w:rPr>
          <w:rFonts w:ascii="Garamond" w:eastAsia="Times New Roman" w:hAnsi="Garamond"/>
          <w:sz w:val="24"/>
          <w:szCs w:val="24"/>
        </w:rPr>
        <w:t xml:space="preserve">la progettazione di istituto, </w:t>
      </w:r>
      <w:r w:rsidR="00A841F5" w:rsidRPr="00C43FEA">
        <w:rPr>
          <w:rFonts w:ascii="Garamond" w:eastAsia="Times New Roman" w:hAnsi="Garamond"/>
          <w:sz w:val="24"/>
          <w:szCs w:val="24"/>
        </w:rPr>
        <w:t>Dirigenti scolastici, docenti con funzioni di responsabilità</w:t>
      </w:r>
      <w:r w:rsidR="007C1A11">
        <w:rPr>
          <w:rFonts w:ascii="Garamond" w:eastAsia="Times New Roman" w:hAnsi="Garamond"/>
          <w:sz w:val="24"/>
          <w:szCs w:val="24"/>
        </w:rPr>
        <w:t xml:space="preserve"> e</w:t>
      </w:r>
      <w:r w:rsidR="00A841F5" w:rsidRPr="00C43FEA">
        <w:rPr>
          <w:rFonts w:ascii="Garamond" w:eastAsia="Times New Roman" w:hAnsi="Garamond"/>
          <w:sz w:val="24"/>
          <w:szCs w:val="24"/>
        </w:rPr>
        <w:t xml:space="preserve"> chiunque si occupi degli aspetti istituzionali e organizzativi di un ambiente educativo.</w:t>
      </w:r>
    </w:p>
    <w:p w:rsidR="00A841F5" w:rsidRDefault="00A841F5" w:rsidP="00A841F5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841F5" w:rsidRPr="00A841F5" w:rsidRDefault="007C1A11" w:rsidP="00A841F5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A841F5">
        <w:rPr>
          <w:rFonts w:ascii="Garamond" w:eastAsia="Times New Roman" w:hAnsi="Garamond"/>
          <w:sz w:val="24"/>
          <w:szCs w:val="24"/>
        </w:rPr>
        <w:t>“</w:t>
      </w:r>
      <w:r w:rsidRPr="00A841F5">
        <w:rPr>
          <w:rFonts w:ascii="Garamond" w:eastAsia="Times New Roman" w:hAnsi="Garamond"/>
          <w:b/>
          <w:i/>
          <w:sz w:val="24"/>
          <w:szCs w:val="24"/>
        </w:rPr>
        <w:t>Dirigere scuole</w:t>
      </w:r>
      <w:r w:rsidRPr="00A841F5">
        <w:rPr>
          <w:rFonts w:ascii="Garamond" w:eastAsia="Times New Roman" w:hAnsi="Garamond"/>
          <w:sz w:val="24"/>
          <w:szCs w:val="24"/>
        </w:rPr>
        <w:t xml:space="preserve">” </w:t>
      </w:r>
      <w:r w:rsidR="00A841F5" w:rsidRPr="00A841F5">
        <w:rPr>
          <w:rFonts w:ascii="Garamond" w:eastAsia="Times New Roman" w:hAnsi="Garamond"/>
          <w:sz w:val="24"/>
          <w:szCs w:val="24"/>
        </w:rPr>
        <w:t xml:space="preserve">è iniziata come “Quaderni” di “Dirigenti scuola”, periodico fondato e diretto  dal pioniere delle riflessioni sulla direzione di scuola, il prof. Cesare Scurati, al quale i presidi di DiSAL </w:t>
      </w:r>
      <w:r w:rsidR="00A841F5">
        <w:rPr>
          <w:rFonts w:ascii="Garamond" w:eastAsia="Times New Roman" w:hAnsi="Garamond"/>
          <w:sz w:val="24"/>
          <w:szCs w:val="24"/>
        </w:rPr>
        <w:t xml:space="preserve"> </w:t>
      </w:r>
      <w:r w:rsidR="00A841F5" w:rsidRPr="00A841F5">
        <w:rPr>
          <w:rFonts w:ascii="Garamond" w:eastAsia="Times New Roman" w:hAnsi="Garamond"/>
          <w:sz w:val="24"/>
          <w:szCs w:val="24"/>
        </w:rPr>
        <w:t>sono ampiamente debitori. “</w:t>
      </w:r>
      <w:r w:rsidR="00A841F5" w:rsidRPr="00A841F5">
        <w:rPr>
          <w:rFonts w:ascii="Garamond" w:eastAsia="Times New Roman" w:hAnsi="Garamond"/>
          <w:b/>
          <w:i/>
          <w:sz w:val="24"/>
          <w:szCs w:val="24"/>
        </w:rPr>
        <w:t>Dirigere scuole</w:t>
      </w:r>
      <w:r w:rsidR="00A841F5" w:rsidRPr="00A841F5">
        <w:rPr>
          <w:rFonts w:ascii="Garamond" w:eastAsia="Times New Roman" w:hAnsi="Garamond"/>
          <w:sz w:val="24"/>
          <w:szCs w:val="24"/>
        </w:rPr>
        <w:t xml:space="preserve">” vuole sviluppare nella vita della scuola la ricchezza della </w:t>
      </w:r>
      <w:r w:rsidR="00A841F5" w:rsidRPr="00A841F5">
        <w:rPr>
          <w:rFonts w:ascii="Garamond" w:eastAsia="Times New Roman" w:hAnsi="Garamond"/>
          <w:b/>
          <w:i/>
          <w:sz w:val="24"/>
          <w:szCs w:val="24"/>
        </w:rPr>
        <w:t>visione educativa de "Il Rischio Educativo" di don Luigi Giussani</w:t>
      </w:r>
      <w:r w:rsidR="00A841F5" w:rsidRPr="00A841F5">
        <w:rPr>
          <w:rFonts w:ascii="Garamond" w:eastAsia="Times New Roman" w:hAnsi="Garamond"/>
          <w:sz w:val="24"/>
          <w:szCs w:val="24"/>
        </w:rPr>
        <w:t>, grande miniera metodologica per proposte originali sulle problematiche relative alle condizioni d'ambiente che influiscono su</w:t>
      </w:r>
      <w:r w:rsidR="008B0845">
        <w:rPr>
          <w:rFonts w:ascii="Garamond" w:eastAsia="Times New Roman" w:hAnsi="Garamond"/>
          <w:sz w:val="24"/>
          <w:szCs w:val="24"/>
        </w:rPr>
        <w:t xml:space="preserve"> </w:t>
      </w:r>
      <w:r w:rsidR="00A841F5" w:rsidRPr="00A841F5">
        <w:rPr>
          <w:rFonts w:ascii="Garamond" w:eastAsia="Times New Roman" w:hAnsi="Garamond"/>
          <w:sz w:val="24"/>
          <w:szCs w:val="24"/>
        </w:rPr>
        <w:t>di  un percorso educativo.</w:t>
      </w:r>
    </w:p>
    <w:p w:rsidR="00A841F5" w:rsidRPr="00A841F5" w:rsidRDefault="00A841F5" w:rsidP="00A841F5">
      <w:pPr>
        <w:spacing w:after="0" w:line="240" w:lineRule="auto"/>
        <w:rPr>
          <w:rFonts w:ascii="Garamond" w:eastAsia="Times New Roman" w:hAnsi="Garamond"/>
          <w:bCs/>
          <w:sz w:val="24"/>
          <w:szCs w:val="24"/>
        </w:rPr>
      </w:pPr>
      <w:r w:rsidRPr="00A841F5">
        <w:rPr>
          <w:rFonts w:ascii="Garamond" w:eastAsia="Times New Roman" w:hAnsi="Garamond"/>
          <w:sz w:val="24"/>
          <w:szCs w:val="24"/>
        </w:rPr>
        <w:t xml:space="preserve">La rivista intende diffondere nel mondo della direzione delle scuole una proposta professionale originale, nata nel 1992 dai primi gruppi di presidi che poi hanno </w:t>
      </w:r>
      <w:r>
        <w:rPr>
          <w:rFonts w:ascii="Garamond" w:eastAsia="Times New Roman" w:hAnsi="Garamond"/>
          <w:sz w:val="24"/>
          <w:szCs w:val="24"/>
        </w:rPr>
        <w:t xml:space="preserve">dato vita a DiSAL nel 2001; </w:t>
      </w:r>
      <w:r w:rsidRPr="00A841F5">
        <w:rPr>
          <w:rFonts w:ascii="Garamond" w:eastAsia="Times New Roman" w:hAnsi="Garamond"/>
          <w:sz w:val="24"/>
          <w:szCs w:val="24"/>
        </w:rPr>
        <w:t xml:space="preserve">una proposta focalizzata sul primato dell’azione educativa e della sua necessaria libertà. </w:t>
      </w:r>
      <w:r w:rsidRPr="00A841F5">
        <w:rPr>
          <w:rFonts w:ascii="Garamond" w:eastAsia="Times New Roman" w:hAnsi="Garamond" w:cs="Arial"/>
          <w:bCs/>
          <w:sz w:val="24"/>
          <w:szCs w:val="24"/>
        </w:rPr>
        <w:t>Il successo dei precedenti Quaderni ha mostrato che una simile prospettiva risponde a esigenze reali di chi sostiene la necessità di una leadership educativa</w:t>
      </w:r>
      <w:r>
        <w:rPr>
          <w:rFonts w:ascii="Garamond" w:eastAsia="Times New Roman" w:hAnsi="Garamond" w:cs="Arial"/>
          <w:bCs/>
          <w:sz w:val="24"/>
          <w:szCs w:val="24"/>
        </w:rPr>
        <w:t xml:space="preserve"> degli ambienti formativi.</w:t>
      </w:r>
      <w:r w:rsidRPr="00A841F5">
        <w:rPr>
          <w:rFonts w:ascii="Garamond" w:eastAsia="Times New Roman" w:hAnsi="Garamond" w:cs="Arial"/>
          <w:bCs/>
          <w:sz w:val="24"/>
          <w:szCs w:val="24"/>
        </w:rPr>
        <w:t> </w:t>
      </w:r>
    </w:p>
    <w:p w:rsidR="00A841F5" w:rsidRDefault="00A841F5" w:rsidP="00A841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25F78" w:rsidRPr="00C43FEA" w:rsidRDefault="00A841F5" w:rsidP="00A841F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n. 2/2016 di “</w:t>
      </w:r>
      <w:r w:rsidRPr="00A841F5">
        <w:rPr>
          <w:rFonts w:ascii="Garamond" w:hAnsi="Garamond"/>
          <w:b/>
          <w:i/>
          <w:sz w:val="24"/>
          <w:szCs w:val="24"/>
        </w:rPr>
        <w:t>Dirigere scuole</w:t>
      </w:r>
      <w:r>
        <w:rPr>
          <w:rFonts w:ascii="Garamond" w:hAnsi="Garamond"/>
          <w:sz w:val="24"/>
          <w:szCs w:val="24"/>
        </w:rPr>
        <w:t>” è i</w:t>
      </w:r>
      <w:r w:rsidR="00D25F78" w:rsidRPr="00C43FEA">
        <w:rPr>
          <w:rFonts w:ascii="Garamond" w:hAnsi="Garamond"/>
          <w:sz w:val="24"/>
          <w:szCs w:val="24"/>
        </w:rPr>
        <w:t>n uscita presso Armando Editore (</w:t>
      </w:r>
      <w:hyperlink r:id="rId6" w:history="1">
        <w:r w:rsidR="00D25F78" w:rsidRPr="00A841F5">
          <w:rPr>
            <w:rStyle w:val="Collegamentoipertestuale"/>
            <w:rFonts w:ascii="Garamond" w:hAnsi="Garamond"/>
            <w:i/>
            <w:sz w:val="24"/>
            <w:szCs w:val="24"/>
          </w:rPr>
          <w:t>www.armando.it</w:t>
        </w:r>
      </w:hyperlink>
      <w:r w:rsidR="00D25F78" w:rsidRPr="00C43FEA">
        <w:rPr>
          <w:rFonts w:ascii="Garamond" w:hAnsi="Garamond"/>
          <w:sz w:val="24"/>
          <w:szCs w:val="24"/>
        </w:rPr>
        <w:t xml:space="preserve">),  come al solito integrato da documenti nella propria versione digitale in </w:t>
      </w:r>
      <w:hyperlink r:id="rId7" w:history="1">
        <w:r w:rsidR="00D25F78" w:rsidRPr="00A841F5">
          <w:rPr>
            <w:rStyle w:val="Collegamentoipertestuale"/>
            <w:rFonts w:ascii="Garamond" w:hAnsi="Garamond"/>
            <w:i/>
            <w:sz w:val="24"/>
            <w:szCs w:val="24"/>
          </w:rPr>
          <w:t>www.formazionedisal.eu</w:t>
        </w:r>
      </w:hyperlink>
      <w:r w:rsidR="00D25F78" w:rsidRPr="00C43FEA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 </w:t>
      </w:r>
    </w:p>
    <w:p w:rsidR="00D25F78" w:rsidRPr="00C43FEA" w:rsidRDefault="00D25F78" w:rsidP="00A841F5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C43FEA">
        <w:rPr>
          <w:rFonts w:ascii="Garamond" w:eastAsia="Times New Roman" w:hAnsi="Garamond"/>
          <w:sz w:val="24"/>
          <w:szCs w:val="24"/>
        </w:rPr>
        <w:t xml:space="preserve">I quaderni precedenti sono consultabili sul sito </w:t>
      </w:r>
      <w:hyperlink r:id="rId8" w:history="1">
        <w:r w:rsidRPr="00C43FEA">
          <w:rPr>
            <w:rFonts w:ascii="Garamond" w:eastAsia="Times New Roman" w:hAnsi="Garamond"/>
            <w:i/>
            <w:color w:val="0000FF"/>
            <w:sz w:val="24"/>
            <w:szCs w:val="24"/>
            <w:u w:val="single"/>
          </w:rPr>
          <w:t>www.formazionedisal.eu</w:t>
        </w:r>
      </w:hyperlink>
      <w:r w:rsidRPr="00C43FEA">
        <w:rPr>
          <w:rFonts w:ascii="Garamond" w:eastAsia="Times New Roman" w:hAnsi="Garamond"/>
          <w:sz w:val="24"/>
          <w:szCs w:val="24"/>
        </w:rPr>
        <w:t xml:space="preserve">. Sullo stesso sito, dopo l’avvio sperimentale in atto, saranno disponibili gli </w:t>
      </w:r>
      <w:proofErr w:type="spellStart"/>
      <w:r w:rsidRPr="00C43FEA">
        <w:rPr>
          <w:rFonts w:ascii="Garamond" w:eastAsia="Times New Roman" w:hAnsi="Garamond"/>
          <w:sz w:val="24"/>
          <w:szCs w:val="24"/>
        </w:rPr>
        <w:t>abstract</w:t>
      </w:r>
      <w:proofErr w:type="spellEnd"/>
      <w:r w:rsidRPr="00C43FEA">
        <w:rPr>
          <w:rFonts w:ascii="Garamond" w:eastAsia="Times New Roman" w:hAnsi="Garamond"/>
          <w:sz w:val="24"/>
          <w:szCs w:val="24"/>
        </w:rPr>
        <w:t xml:space="preserve"> ed i materiali dell’attuale ed inoltre si potranno acquistare i singoli articoli o l’intera rivista di ogni numero in uscita.</w:t>
      </w:r>
    </w:p>
    <w:p w:rsidR="00D25F78" w:rsidRPr="00C43FEA" w:rsidRDefault="00D25F78" w:rsidP="00A841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37C22" w:rsidRPr="00A841F5" w:rsidRDefault="00337C22" w:rsidP="00A841F5">
      <w:pPr>
        <w:spacing w:after="0" w:line="240" w:lineRule="auto"/>
        <w:rPr>
          <w:rFonts w:ascii="Tahoma" w:hAnsi="Tahoma" w:cs="Tahoma"/>
          <w:i/>
          <w:color w:val="632423" w:themeColor="accent2" w:themeShade="80"/>
        </w:rPr>
      </w:pPr>
      <w:r w:rsidRPr="00A841F5">
        <w:rPr>
          <w:rFonts w:ascii="Tahoma" w:hAnsi="Tahoma" w:cs="Tahoma"/>
          <w:i/>
          <w:color w:val="632423" w:themeColor="accent2" w:themeShade="80"/>
        </w:rPr>
        <w:t>I</w:t>
      </w:r>
      <w:r w:rsidR="00E90F5E" w:rsidRPr="00A841F5">
        <w:rPr>
          <w:rFonts w:ascii="Tahoma" w:hAnsi="Tahoma" w:cs="Tahoma"/>
          <w:i/>
          <w:color w:val="632423" w:themeColor="accent2" w:themeShade="80"/>
        </w:rPr>
        <w:t xml:space="preserve">l quaderno </w:t>
      </w:r>
      <w:r w:rsidRPr="00A841F5">
        <w:rPr>
          <w:rFonts w:ascii="Tahoma" w:hAnsi="Tahoma" w:cs="Tahoma"/>
          <w:i/>
          <w:color w:val="632423" w:themeColor="accent2" w:themeShade="80"/>
        </w:rPr>
        <w:t>di 164 pagine al costo di</w:t>
      </w:r>
      <w:r w:rsidR="00E90F5E" w:rsidRPr="00A841F5">
        <w:rPr>
          <w:rFonts w:ascii="Tahoma" w:hAnsi="Tahoma" w:cs="Tahoma"/>
          <w:i/>
          <w:color w:val="632423" w:themeColor="accent2" w:themeShade="80"/>
        </w:rPr>
        <w:t xml:space="preserve"> 15€</w:t>
      </w:r>
      <w:r w:rsidRPr="00A841F5">
        <w:rPr>
          <w:rFonts w:ascii="Tahoma" w:hAnsi="Tahoma" w:cs="Tahoma"/>
          <w:i/>
          <w:color w:val="632423" w:themeColor="accent2" w:themeShade="80"/>
        </w:rPr>
        <w:t>:</w:t>
      </w:r>
    </w:p>
    <w:p w:rsidR="00337C22" w:rsidRPr="00A841F5" w:rsidRDefault="00337C22" w:rsidP="00A841F5">
      <w:pPr>
        <w:spacing w:after="0" w:line="240" w:lineRule="auto"/>
        <w:rPr>
          <w:rFonts w:ascii="Tahoma" w:hAnsi="Tahoma" w:cs="Tahoma"/>
          <w:i/>
          <w:color w:val="632423" w:themeColor="accent2" w:themeShade="80"/>
        </w:rPr>
      </w:pPr>
      <w:r w:rsidRPr="00A841F5">
        <w:rPr>
          <w:rFonts w:ascii="Tahoma" w:hAnsi="Tahoma" w:cs="Tahoma"/>
          <w:i/>
          <w:color w:val="632423" w:themeColor="accent2" w:themeShade="80"/>
        </w:rPr>
        <w:t xml:space="preserve">* </w:t>
      </w:r>
      <w:r w:rsidR="00E90F5E" w:rsidRPr="00A841F5">
        <w:rPr>
          <w:rFonts w:ascii="Tahoma" w:hAnsi="Tahoma" w:cs="Tahoma"/>
          <w:i/>
          <w:color w:val="632423" w:themeColor="accent2" w:themeShade="80"/>
        </w:rPr>
        <w:t xml:space="preserve"> verrà prossimamente presentato ai dirigenti scolastici nei Laboratori DiSAL delle va</w:t>
      </w:r>
      <w:r w:rsidRPr="00A841F5">
        <w:rPr>
          <w:rFonts w:ascii="Tahoma" w:hAnsi="Tahoma" w:cs="Tahoma"/>
          <w:i/>
          <w:color w:val="632423" w:themeColor="accent2" w:themeShade="80"/>
        </w:rPr>
        <w:t>rie regioni,</w:t>
      </w:r>
    </w:p>
    <w:p w:rsidR="00337C22" w:rsidRPr="00A841F5" w:rsidRDefault="00337C22" w:rsidP="00A841F5">
      <w:pPr>
        <w:spacing w:after="0" w:line="240" w:lineRule="auto"/>
        <w:rPr>
          <w:rFonts w:ascii="Tahoma" w:eastAsia="Times New Roman" w:hAnsi="Tahoma" w:cs="Tahoma"/>
          <w:i/>
          <w:color w:val="632423" w:themeColor="accent2" w:themeShade="80"/>
        </w:rPr>
      </w:pPr>
      <w:r w:rsidRPr="00A841F5">
        <w:rPr>
          <w:rFonts w:ascii="Tahoma" w:hAnsi="Tahoma" w:cs="Tahoma"/>
          <w:i/>
          <w:color w:val="632423" w:themeColor="accent2" w:themeShade="80"/>
        </w:rPr>
        <w:t>*</w:t>
      </w:r>
      <w:r w:rsidR="00E90F5E" w:rsidRPr="00A841F5">
        <w:rPr>
          <w:rFonts w:ascii="Tahoma" w:hAnsi="Tahoma" w:cs="Tahoma"/>
          <w:i/>
          <w:color w:val="632423" w:themeColor="accent2" w:themeShade="80"/>
        </w:rPr>
        <w:t xml:space="preserve"> </w:t>
      </w:r>
      <w:r w:rsidRPr="00A841F5">
        <w:rPr>
          <w:rFonts w:ascii="Tahoma" w:hAnsi="Tahoma" w:cs="Tahoma"/>
          <w:i/>
          <w:color w:val="632423" w:themeColor="accent2" w:themeShade="80"/>
        </w:rPr>
        <w:t xml:space="preserve"> può essere </w:t>
      </w:r>
      <w:r w:rsidR="00E90F5E" w:rsidRPr="00A841F5">
        <w:rPr>
          <w:rFonts w:ascii="Tahoma" w:hAnsi="Tahoma" w:cs="Tahoma"/>
          <w:i/>
          <w:color w:val="632423" w:themeColor="accent2" w:themeShade="80"/>
        </w:rPr>
        <w:t xml:space="preserve">ordinato </w:t>
      </w:r>
      <w:r w:rsidR="00E90F5E" w:rsidRPr="00A841F5">
        <w:rPr>
          <w:rFonts w:ascii="Tahoma" w:eastAsia="Times New Roman" w:hAnsi="Tahoma" w:cs="Tahoma"/>
          <w:i/>
          <w:color w:val="632423" w:themeColor="accent2" w:themeShade="80"/>
        </w:rPr>
        <w:t xml:space="preserve">scrivendo a </w:t>
      </w:r>
      <w:hyperlink r:id="rId9" w:history="1">
        <w:r w:rsidR="00E90F5E" w:rsidRPr="00A841F5">
          <w:rPr>
            <w:rFonts w:ascii="Tahoma" w:eastAsia="Times New Roman" w:hAnsi="Tahoma" w:cs="Tahoma"/>
            <w:bCs/>
            <w:i/>
            <w:iCs/>
            <w:color w:val="632423" w:themeColor="accent2" w:themeShade="80"/>
            <w:u w:val="single"/>
          </w:rPr>
          <w:t>rivistads@disal.it</w:t>
        </w:r>
      </w:hyperlink>
      <w:r w:rsidRPr="00A841F5">
        <w:rPr>
          <w:rFonts w:ascii="Tahoma" w:eastAsia="Times New Roman" w:hAnsi="Tahoma" w:cs="Tahoma"/>
          <w:i/>
          <w:color w:val="632423" w:themeColor="accent2" w:themeShade="80"/>
        </w:rPr>
        <w:t>,</w:t>
      </w:r>
    </w:p>
    <w:p w:rsidR="00A118CC" w:rsidRDefault="00337C22" w:rsidP="00A841F5">
      <w:pPr>
        <w:spacing w:after="0" w:line="240" w:lineRule="auto"/>
        <w:rPr>
          <w:rFonts w:ascii="Tahoma" w:eastAsia="Times New Roman" w:hAnsi="Tahoma" w:cs="Tahoma"/>
          <w:i/>
          <w:color w:val="632423" w:themeColor="accent2" w:themeShade="80"/>
        </w:rPr>
      </w:pPr>
      <w:r w:rsidRPr="00A841F5">
        <w:rPr>
          <w:rFonts w:ascii="Tahoma" w:eastAsia="Times New Roman" w:hAnsi="Tahoma" w:cs="Tahoma"/>
          <w:i/>
          <w:color w:val="632423" w:themeColor="accent2" w:themeShade="80"/>
        </w:rPr>
        <w:t xml:space="preserve">* può essere chiesto in abbonamento per due numeri annuali a </w:t>
      </w:r>
      <w:hyperlink r:id="rId10" w:history="1">
        <w:r w:rsidR="00A118CC" w:rsidRPr="007F1155">
          <w:rPr>
            <w:rStyle w:val="Collegamentoipertestuale"/>
            <w:rFonts w:ascii="Tahoma" w:eastAsia="Times New Roman" w:hAnsi="Tahoma" w:cs="Tahoma"/>
            <w:i/>
          </w:rPr>
          <w:t>rivistads@disal.it</w:t>
        </w:r>
      </w:hyperlink>
      <w:r w:rsidR="00A118CC">
        <w:rPr>
          <w:rFonts w:ascii="Tahoma" w:eastAsia="Times New Roman" w:hAnsi="Tahoma" w:cs="Tahoma"/>
          <w:i/>
          <w:color w:val="632423" w:themeColor="accent2" w:themeShade="80"/>
        </w:rPr>
        <w:t xml:space="preserve">; </w:t>
      </w:r>
    </w:p>
    <w:p w:rsidR="00E90F5E" w:rsidRPr="00A841F5" w:rsidRDefault="00337C22" w:rsidP="00A841F5">
      <w:pPr>
        <w:spacing w:after="0" w:line="240" w:lineRule="auto"/>
        <w:rPr>
          <w:rFonts w:ascii="Tahoma" w:eastAsia="Times New Roman" w:hAnsi="Tahoma" w:cs="Tahoma"/>
          <w:i/>
          <w:color w:val="632423" w:themeColor="accent2" w:themeShade="80"/>
        </w:rPr>
      </w:pPr>
      <w:r w:rsidRPr="00A841F5">
        <w:rPr>
          <w:rFonts w:ascii="Tahoma" w:eastAsia="Times New Roman" w:hAnsi="Tahoma" w:cs="Tahoma"/>
          <w:i/>
          <w:color w:val="632423" w:themeColor="accent2" w:themeShade="80"/>
        </w:rPr>
        <w:t>* p</w:t>
      </w:r>
      <w:r w:rsidR="00E90F5E" w:rsidRPr="00A841F5">
        <w:rPr>
          <w:rFonts w:ascii="Tahoma" w:eastAsia="Times New Roman" w:hAnsi="Tahoma" w:cs="Tahoma"/>
          <w:i/>
          <w:color w:val="632423" w:themeColor="accent2" w:themeShade="80"/>
        </w:rPr>
        <w:t xml:space="preserve">er spedizioni da 5 copie e oltre </w:t>
      </w:r>
      <w:r w:rsidR="00A456B5">
        <w:rPr>
          <w:rFonts w:ascii="Tahoma" w:eastAsia="Times New Roman" w:hAnsi="Tahoma" w:cs="Tahoma"/>
          <w:i/>
          <w:color w:val="632423" w:themeColor="accent2" w:themeShade="80"/>
        </w:rPr>
        <w:t>i</w:t>
      </w:r>
      <w:r w:rsidR="00E90F5E" w:rsidRPr="00A841F5">
        <w:rPr>
          <w:rFonts w:ascii="Tahoma" w:eastAsia="Times New Roman" w:hAnsi="Tahoma" w:cs="Tahoma"/>
          <w:i/>
          <w:color w:val="632423" w:themeColor="accent2" w:themeShade="80"/>
        </w:rPr>
        <w:t xml:space="preserve">l costo </w:t>
      </w:r>
      <w:r w:rsidR="00A456B5">
        <w:rPr>
          <w:rFonts w:ascii="Tahoma" w:eastAsia="Times New Roman" w:hAnsi="Tahoma" w:cs="Tahoma"/>
          <w:i/>
          <w:color w:val="632423" w:themeColor="accent2" w:themeShade="80"/>
        </w:rPr>
        <w:t xml:space="preserve">copia è ridotto </w:t>
      </w:r>
      <w:r w:rsidR="00A118CC">
        <w:rPr>
          <w:rFonts w:ascii="Tahoma" w:eastAsia="Times New Roman" w:hAnsi="Tahoma" w:cs="Tahoma"/>
          <w:i/>
          <w:color w:val="632423" w:themeColor="accent2" w:themeShade="80"/>
        </w:rPr>
        <w:t>a 10</w:t>
      </w:r>
      <w:r w:rsidR="00E90F5E" w:rsidRPr="00A841F5">
        <w:rPr>
          <w:rFonts w:ascii="Tahoma" w:eastAsia="Times New Roman" w:hAnsi="Tahoma" w:cs="Tahoma"/>
          <w:i/>
          <w:color w:val="632423" w:themeColor="accent2" w:themeShade="80"/>
        </w:rPr>
        <w:t>€</w:t>
      </w:r>
      <w:r w:rsidR="00A456B5">
        <w:rPr>
          <w:rFonts w:ascii="Tahoma" w:eastAsia="Times New Roman" w:hAnsi="Tahoma" w:cs="Tahoma"/>
          <w:i/>
          <w:color w:val="632423" w:themeColor="accent2" w:themeShade="80"/>
        </w:rPr>
        <w:t>, senza spese di spedizione,</w:t>
      </w:r>
    </w:p>
    <w:p w:rsidR="008B43EC" w:rsidRDefault="00337C22" w:rsidP="00A841F5">
      <w:pPr>
        <w:spacing w:after="0" w:line="240" w:lineRule="auto"/>
        <w:rPr>
          <w:rFonts w:ascii="Tahoma" w:eastAsia="Times New Roman" w:hAnsi="Tahoma" w:cs="Tahoma"/>
          <w:i/>
        </w:rPr>
      </w:pPr>
      <w:r w:rsidRPr="00A841F5">
        <w:rPr>
          <w:rFonts w:ascii="Tahoma" w:eastAsia="Times New Roman" w:hAnsi="Tahoma" w:cs="Tahoma"/>
          <w:i/>
          <w:color w:val="632423" w:themeColor="accent2" w:themeShade="80"/>
        </w:rPr>
        <w:t>* p</w:t>
      </w:r>
      <w:r w:rsidR="00E90F5E" w:rsidRPr="00A841F5">
        <w:rPr>
          <w:rFonts w:ascii="Tahoma" w:eastAsia="Times New Roman" w:hAnsi="Tahoma" w:cs="Tahoma"/>
          <w:i/>
          <w:color w:val="632423" w:themeColor="accent2" w:themeShade="80"/>
        </w:rPr>
        <w:t xml:space="preserve">er i soci DiSAL iscritti per delega o che hanno rinnovato l’adesione entro dicembre 2016 il quaderno </w:t>
      </w:r>
      <w:r w:rsidR="00A456B5">
        <w:rPr>
          <w:rFonts w:ascii="Tahoma" w:eastAsia="Times New Roman" w:hAnsi="Tahoma" w:cs="Tahoma"/>
          <w:i/>
          <w:color w:val="632423" w:themeColor="accent2" w:themeShade="80"/>
        </w:rPr>
        <w:t>viene</w:t>
      </w:r>
      <w:r w:rsidR="00A841F5" w:rsidRPr="00A841F5">
        <w:rPr>
          <w:rFonts w:ascii="Tahoma" w:eastAsia="Times New Roman" w:hAnsi="Tahoma" w:cs="Tahoma"/>
          <w:i/>
          <w:color w:val="632423" w:themeColor="accent2" w:themeShade="80"/>
        </w:rPr>
        <w:t xml:space="preserve"> spedito in omaggio. </w:t>
      </w:r>
      <w:r w:rsidR="008B43EC" w:rsidRPr="00A841F5">
        <w:rPr>
          <w:rFonts w:ascii="Tahoma" w:eastAsia="Times New Roman" w:hAnsi="Tahoma" w:cs="Tahoma"/>
          <w:i/>
        </w:rPr>
        <w:t> </w:t>
      </w:r>
    </w:p>
    <w:p w:rsidR="00A118CC" w:rsidRPr="00A118CC" w:rsidRDefault="00A118CC" w:rsidP="0051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lastRenderedPageBreak/>
        <w:t>SOMMARIO</w:t>
      </w:r>
    </w:p>
    <w:p w:rsidR="00512028" w:rsidRDefault="00512028" w:rsidP="00A118C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 xml:space="preserve">Presentazione </w:t>
      </w:r>
    </w:p>
    <w:p w:rsidR="00A118CC" w:rsidRPr="00512028" w:rsidRDefault="00A118CC" w:rsidP="00A118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512028">
        <w:rPr>
          <w:rFonts w:ascii="Times New Roman" w:hAnsi="Times New Roman"/>
          <w:b/>
          <w:i/>
          <w:sz w:val="24"/>
          <w:szCs w:val="24"/>
          <w:lang w:eastAsia="en-US"/>
        </w:rPr>
        <w:t>Parte prima</w:t>
      </w:r>
      <w:r w:rsidR="00512028" w:rsidRPr="00512028">
        <w:rPr>
          <w:rFonts w:ascii="Times New Roman" w:hAnsi="Times New Roman"/>
          <w:b/>
          <w:i/>
          <w:sz w:val="24"/>
          <w:szCs w:val="24"/>
          <w:lang w:eastAsia="en-US"/>
        </w:rPr>
        <w:t xml:space="preserve">  -     </w:t>
      </w:r>
      <w:r w:rsidRPr="00512028">
        <w:rPr>
          <w:rFonts w:ascii="Times New Roman" w:hAnsi="Times New Roman"/>
          <w:b/>
          <w:i/>
          <w:sz w:val="24"/>
          <w:szCs w:val="24"/>
          <w:lang w:eastAsia="en-US"/>
        </w:rPr>
        <w:t xml:space="preserve">Il quadro del problema 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Lavorare e apprendere: cenni di ricostruzione storica e pedagogica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18CC">
        <w:rPr>
          <w:rFonts w:ascii="Times New Roman" w:hAnsi="Times New Roman"/>
          <w:sz w:val="24"/>
          <w:szCs w:val="24"/>
          <w:lang w:eastAsia="en-US"/>
        </w:rPr>
        <w:t xml:space="preserve">del problema 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Arduino Salatin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Educare al lavoro come conoscenza e dimensione dell’apprendere.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18CC">
        <w:rPr>
          <w:rFonts w:ascii="Times New Roman" w:hAnsi="Times New Roman"/>
          <w:sz w:val="24"/>
          <w:szCs w:val="24"/>
          <w:lang w:eastAsia="en-US"/>
        </w:rPr>
        <w:t>Affermare l’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io come dono agli altri    - 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Dario Eugenio Nicoli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Il “lavoro ben fatto” criterio pedagog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ico di una scuola per la vita  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Giorgio Chiosso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Lavoro e studio, oltre i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l paradigma della separazione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Luciano </w:t>
      </w:r>
      <w:proofErr w:type="spellStart"/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Rondanini</w:t>
      </w:r>
      <w:proofErr w:type="spellEnd"/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Il lavoro che diventa studio: per una operativ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ità dentro i curricoli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Paolo </w:t>
      </w:r>
      <w:proofErr w:type="spellStart"/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Ravazzano</w:t>
      </w:r>
      <w:proofErr w:type="spellEnd"/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Per un umanesimo tecnologico: valenza formativa dell’interazione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18CC">
        <w:rPr>
          <w:rFonts w:ascii="Times New Roman" w:hAnsi="Times New Roman"/>
          <w:sz w:val="24"/>
          <w:szCs w:val="24"/>
          <w:lang w:eastAsia="en-US"/>
        </w:rPr>
        <w:t>scuola e impresa. I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l punto di vista dell’impresa  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Claudio Gentili</w:t>
      </w:r>
    </w:p>
    <w:p w:rsidR="00A118CC" w:rsidRPr="00512028" w:rsidRDefault="00A118CC" w:rsidP="00A118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512028">
        <w:rPr>
          <w:rFonts w:ascii="Times New Roman" w:hAnsi="Times New Roman"/>
          <w:b/>
          <w:i/>
          <w:sz w:val="24"/>
          <w:szCs w:val="24"/>
          <w:lang w:eastAsia="en-US"/>
        </w:rPr>
        <w:t>Parte seconda</w:t>
      </w:r>
      <w:r w:rsidR="00512028" w:rsidRPr="00512028">
        <w:rPr>
          <w:rFonts w:ascii="Times New Roman" w:hAnsi="Times New Roman"/>
          <w:b/>
          <w:i/>
          <w:sz w:val="24"/>
          <w:szCs w:val="24"/>
          <w:lang w:eastAsia="en-US"/>
        </w:rPr>
        <w:t xml:space="preserve">   -   </w:t>
      </w:r>
      <w:r w:rsidR="00512028">
        <w:rPr>
          <w:rFonts w:ascii="Times New Roman" w:hAnsi="Times New Roman"/>
          <w:b/>
          <w:i/>
          <w:sz w:val="24"/>
          <w:szCs w:val="24"/>
          <w:lang w:eastAsia="en-US"/>
        </w:rPr>
        <w:t xml:space="preserve">Le tessere del mosaico 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Manualità e operatività nel curricolo del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la scuola dell’infanzia  -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Sabino Pavone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Le botteghe artigiane come modello di didattica per competenze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Pr="00A118CC">
        <w:rPr>
          <w:rFonts w:ascii="Times New Roman" w:hAnsi="Times New Roman"/>
          <w:sz w:val="24"/>
          <w:szCs w:val="24"/>
          <w:lang w:eastAsia="en-US"/>
        </w:rPr>
        <w:t>nella scu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ola secondaria di primo grado  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Ermanno Puricelli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Alternanza scuola-lavoro: mode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lli organizzativi per i licei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Manuela </w:t>
      </w:r>
      <w:proofErr w:type="spellStart"/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Bandini</w:t>
      </w:r>
      <w:proofErr w:type="spellEnd"/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Alternanza scuola-lavoro: modelli organizza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tivi per gli istituti tecnici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Patrizia Cuppini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Alternanza scuola-lavoro: modelli organizzativi per gli istituti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 professionali -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Alfredo Menichelli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Fare laboratorio cambia la didattica? E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sperienze attive nella scuola  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Rosario Mazzeo</w:t>
      </w:r>
    </w:p>
    <w:p w:rsidR="00A118CC" w:rsidRPr="00A118CC" w:rsidRDefault="00512028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</w:t>
      </w:r>
      <w:r w:rsidR="00A118CC" w:rsidRPr="00A118CC">
        <w:rPr>
          <w:rFonts w:ascii="Times New Roman" w:hAnsi="Times New Roman"/>
          <w:sz w:val="24"/>
          <w:szCs w:val="24"/>
          <w:lang w:eastAsia="en-US"/>
        </w:rPr>
        <w:t>risi della formazione al lavoro e possibilità di azione</w:t>
      </w:r>
      <w:r>
        <w:rPr>
          <w:rFonts w:ascii="Times New Roman" w:hAnsi="Times New Roman"/>
          <w:sz w:val="24"/>
          <w:szCs w:val="24"/>
          <w:lang w:eastAsia="en-US"/>
        </w:rPr>
        <w:t xml:space="preserve"> del dirigente scolastico - </w:t>
      </w:r>
      <w:r w:rsidR="00A118CC" w:rsidRPr="00A118CC">
        <w:rPr>
          <w:rFonts w:ascii="Times New Roman" w:hAnsi="Times New Roman"/>
          <w:i/>
          <w:iCs/>
          <w:sz w:val="24"/>
          <w:szCs w:val="24"/>
          <w:lang w:eastAsia="en-US"/>
        </w:rPr>
        <w:t>Roberto Pellegatta</w:t>
      </w:r>
    </w:p>
    <w:p w:rsidR="00A118CC" w:rsidRPr="00512028" w:rsidRDefault="00A118CC" w:rsidP="00A118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512028">
        <w:rPr>
          <w:rFonts w:ascii="Times New Roman" w:hAnsi="Times New Roman"/>
          <w:b/>
          <w:i/>
          <w:sz w:val="24"/>
          <w:szCs w:val="24"/>
          <w:lang w:eastAsia="en-US"/>
        </w:rPr>
        <w:t>Parte terza</w:t>
      </w:r>
      <w:r w:rsidR="00512028" w:rsidRPr="00512028">
        <w:rPr>
          <w:rFonts w:ascii="Times New Roman" w:hAnsi="Times New Roman"/>
          <w:b/>
          <w:i/>
          <w:sz w:val="24"/>
          <w:szCs w:val="24"/>
          <w:lang w:eastAsia="en-US"/>
        </w:rPr>
        <w:t xml:space="preserve">  -  </w:t>
      </w:r>
      <w:r w:rsidR="00512028">
        <w:rPr>
          <w:rFonts w:ascii="Times New Roman" w:hAnsi="Times New Roman"/>
          <w:b/>
          <w:i/>
          <w:sz w:val="24"/>
          <w:szCs w:val="24"/>
          <w:lang w:eastAsia="en-US"/>
        </w:rPr>
        <w:t xml:space="preserve">Esperienze 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Scuola laboratorio: compiti di realtà n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ella primaria. Un’esperienza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Emilio Mariani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Laboratori a scuola o scuola labor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atorio. Imparare è un lavoro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Raffaella Paggi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Organizzare una scuola con un cur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ricolo per la vita nei licei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Filomena Zamboli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Dalla scuola all’impresa: una parit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aria e il suo territorio - 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Paola Ferrante e Francesco </w:t>
      </w:r>
      <w:proofErr w:type="spellStart"/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Malcangi</w:t>
      </w:r>
      <w:proofErr w:type="spellEnd"/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Le imprese entrano nelle scuo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le: una scuola professionale </w:t>
      </w:r>
      <w:r w:rsidRPr="00A118CC">
        <w:rPr>
          <w:rFonts w:ascii="Times New Roman" w:hAnsi="Times New Roman"/>
          <w:sz w:val="24"/>
          <w:szCs w:val="24"/>
          <w:lang w:eastAsia="en-US"/>
        </w:rPr>
        <w:t>e il suo territorio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  -  </w:t>
      </w:r>
      <w:r w:rsidRPr="00A118CC">
        <w:rPr>
          <w:rFonts w:ascii="Times New Roman" w:hAnsi="Times New Roman"/>
          <w:i/>
          <w:iCs/>
          <w:sz w:val="24"/>
          <w:szCs w:val="24"/>
          <w:lang w:eastAsia="en-US"/>
        </w:rPr>
        <w:t>Margherita Rabaglia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Parte quarta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   -  </w:t>
      </w:r>
      <w:r w:rsidRPr="00A118CC">
        <w:rPr>
          <w:rFonts w:ascii="Times New Roman" w:hAnsi="Times New Roman"/>
          <w:sz w:val="24"/>
          <w:szCs w:val="24"/>
          <w:lang w:eastAsia="en-US"/>
        </w:rPr>
        <w:t>Materiali di lavo</w:t>
      </w:r>
      <w:r w:rsidR="00512028">
        <w:rPr>
          <w:rFonts w:ascii="Times New Roman" w:hAnsi="Times New Roman"/>
          <w:sz w:val="24"/>
          <w:szCs w:val="24"/>
          <w:lang w:eastAsia="en-US"/>
        </w:rPr>
        <w:t>ro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Scheda 1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/  </w:t>
      </w:r>
      <w:r w:rsidRPr="00A118CC">
        <w:rPr>
          <w:rFonts w:ascii="Times New Roman" w:hAnsi="Times New Roman"/>
          <w:sz w:val="24"/>
          <w:szCs w:val="24"/>
          <w:lang w:eastAsia="en-US"/>
        </w:rPr>
        <w:t>Il percorso italiano della normativa in materia di rapporti scuola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 e lavoro </w:t>
      </w:r>
    </w:p>
    <w:p w:rsidR="00A118CC" w:rsidRPr="00A118CC" w:rsidRDefault="00512028" w:rsidP="00A118C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Scheda 2/</w:t>
      </w:r>
      <w:r w:rsidR="00A118CC" w:rsidRPr="00A118CC">
        <w:rPr>
          <w:rFonts w:ascii="Times New Roman" w:hAnsi="Times New Roman"/>
          <w:sz w:val="24"/>
          <w:szCs w:val="24"/>
          <w:lang w:eastAsia="en-US"/>
        </w:rPr>
        <w:t>Glossario per progetta</w:t>
      </w:r>
      <w:r>
        <w:rPr>
          <w:rFonts w:ascii="Times New Roman" w:hAnsi="Times New Roman"/>
          <w:sz w:val="24"/>
          <w:szCs w:val="24"/>
          <w:lang w:eastAsia="en-US"/>
        </w:rPr>
        <w:t xml:space="preserve">re a attuare percorsi di ASL </w:t>
      </w:r>
    </w:p>
    <w:p w:rsidR="00A118CC" w:rsidRPr="00A118CC" w:rsidRDefault="00A118CC" w:rsidP="00A118C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18CC">
        <w:rPr>
          <w:rFonts w:ascii="Times New Roman" w:hAnsi="Times New Roman"/>
          <w:sz w:val="24"/>
          <w:szCs w:val="24"/>
          <w:lang w:eastAsia="en-US"/>
        </w:rPr>
        <w:t>Parte quinta</w:t>
      </w:r>
      <w:r w:rsidR="00512028">
        <w:rPr>
          <w:rFonts w:ascii="Times New Roman" w:hAnsi="Times New Roman"/>
          <w:sz w:val="24"/>
          <w:szCs w:val="24"/>
          <w:lang w:eastAsia="en-US"/>
        </w:rPr>
        <w:t xml:space="preserve">  -  Materiali di lavoro on-line </w:t>
      </w:r>
      <w:bookmarkStart w:id="0" w:name="_GoBack"/>
      <w:bookmarkEnd w:id="0"/>
    </w:p>
    <w:sectPr w:rsidR="00A118CC" w:rsidRPr="00A11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9F"/>
    <w:rsid w:val="000316EC"/>
    <w:rsid w:val="000B1F36"/>
    <w:rsid w:val="001A6C6C"/>
    <w:rsid w:val="002347C4"/>
    <w:rsid w:val="0025105A"/>
    <w:rsid w:val="00337C22"/>
    <w:rsid w:val="003643B4"/>
    <w:rsid w:val="003965CE"/>
    <w:rsid w:val="00452458"/>
    <w:rsid w:val="004A1397"/>
    <w:rsid w:val="00512028"/>
    <w:rsid w:val="005F7F31"/>
    <w:rsid w:val="00664F1C"/>
    <w:rsid w:val="007C1A11"/>
    <w:rsid w:val="007E2F32"/>
    <w:rsid w:val="008A3E23"/>
    <w:rsid w:val="008B0555"/>
    <w:rsid w:val="008B0845"/>
    <w:rsid w:val="008B43EC"/>
    <w:rsid w:val="008D4916"/>
    <w:rsid w:val="00A06412"/>
    <w:rsid w:val="00A118CC"/>
    <w:rsid w:val="00A456B5"/>
    <w:rsid w:val="00A841F5"/>
    <w:rsid w:val="00B91066"/>
    <w:rsid w:val="00C0651B"/>
    <w:rsid w:val="00C43FEA"/>
    <w:rsid w:val="00CD6C84"/>
    <w:rsid w:val="00D25F78"/>
    <w:rsid w:val="00E46824"/>
    <w:rsid w:val="00E90F5E"/>
    <w:rsid w:val="00EA7B05"/>
    <w:rsid w:val="00EB129F"/>
    <w:rsid w:val="00EE141D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B4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129F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43EC"/>
    <w:rPr>
      <w:rFonts w:eastAsia="Times New Roman"/>
      <w:b/>
      <w:bCs/>
      <w:sz w:val="27"/>
      <w:szCs w:val="27"/>
      <w:lang w:eastAsia="it-IT"/>
    </w:rPr>
  </w:style>
  <w:style w:type="character" w:customStyle="1" w:styleId="sep">
    <w:name w:val="sep"/>
    <w:basedOn w:val="Carpredefinitoparagrafo"/>
    <w:rsid w:val="008B43EC"/>
  </w:style>
  <w:style w:type="paragraph" w:customStyle="1" w:styleId="default">
    <w:name w:val="default"/>
    <w:basedOn w:val="Normale"/>
    <w:rsid w:val="008B4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B43EC"/>
  </w:style>
  <w:style w:type="character" w:styleId="Enfasigrassetto">
    <w:name w:val="Strong"/>
    <w:basedOn w:val="Carpredefinitoparagrafo"/>
    <w:uiPriority w:val="22"/>
    <w:qFormat/>
    <w:rsid w:val="003643B4"/>
    <w:rPr>
      <w:b/>
      <w:bCs/>
    </w:rPr>
  </w:style>
  <w:style w:type="character" w:styleId="Enfasicorsivo">
    <w:name w:val="Emphasis"/>
    <w:basedOn w:val="Carpredefinitoparagrafo"/>
    <w:uiPriority w:val="20"/>
    <w:qFormat/>
    <w:rsid w:val="003643B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51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B4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129F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43EC"/>
    <w:rPr>
      <w:rFonts w:eastAsia="Times New Roman"/>
      <w:b/>
      <w:bCs/>
      <w:sz w:val="27"/>
      <w:szCs w:val="27"/>
      <w:lang w:eastAsia="it-IT"/>
    </w:rPr>
  </w:style>
  <w:style w:type="character" w:customStyle="1" w:styleId="sep">
    <w:name w:val="sep"/>
    <w:basedOn w:val="Carpredefinitoparagrafo"/>
    <w:rsid w:val="008B43EC"/>
  </w:style>
  <w:style w:type="paragraph" w:customStyle="1" w:styleId="default">
    <w:name w:val="default"/>
    <w:basedOn w:val="Normale"/>
    <w:rsid w:val="008B4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B43EC"/>
  </w:style>
  <w:style w:type="character" w:styleId="Enfasigrassetto">
    <w:name w:val="Strong"/>
    <w:basedOn w:val="Carpredefinitoparagrafo"/>
    <w:uiPriority w:val="22"/>
    <w:qFormat/>
    <w:rsid w:val="003643B4"/>
    <w:rPr>
      <w:b/>
      <w:bCs/>
    </w:rPr>
  </w:style>
  <w:style w:type="character" w:styleId="Enfasicorsivo">
    <w:name w:val="Emphasis"/>
    <w:basedOn w:val="Carpredefinitoparagrafo"/>
    <w:uiPriority w:val="20"/>
    <w:qFormat/>
    <w:rsid w:val="003643B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51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9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0" w:color="auto"/>
                      </w:divBdr>
                    </w:div>
                    <w:div w:id="18235016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zionedisal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azionedisal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mand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ivistads@dis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vistads@dis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2017-02-07T14:08:00Z</dcterms:created>
  <dcterms:modified xsi:type="dcterms:W3CDTF">2017-04-04T13:57:00Z</dcterms:modified>
</cp:coreProperties>
</file>